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CD02A" w14:textId="463CFD25" w:rsidR="006A5619" w:rsidRDefault="00A439CD" w:rsidP="006A5619">
      <w:pPr>
        <w:pStyle w:val="NormalWeb"/>
        <w:jc w:val="center"/>
        <w:rPr>
          <w:rStyle w:val="Emphasis"/>
          <w:rFonts w:ascii="Helvetica" w:hAnsi="Helvetica" w:cs="Helvetica"/>
          <w:sz w:val="20"/>
          <w:szCs w:val="20"/>
          <w:lang w:val="en"/>
        </w:rPr>
      </w:pPr>
      <w:r>
        <w:rPr>
          <w:noProof/>
        </w:rPr>
        <w:drawing>
          <wp:anchor distT="0" distB="0" distL="114300" distR="114300" simplePos="0" relativeHeight="251659264" behindDoc="0" locked="0" layoutInCell="1" allowOverlap="1" wp14:anchorId="2CC83EFF" wp14:editId="3908E5EA">
            <wp:simplePos x="0" y="0"/>
            <wp:positionH relativeFrom="margin">
              <wp:posOffset>2374900</wp:posOffset>
            </wp:positionH>
            <wp:positionV relativeFrom="paragraph">
              <wp:posOffset>-349885</wp:posOffset>
            </wp:positionV>
            <wp:extent cx="1651635" cy="960120"/>
            <wp:effectExtent l="0" t="0" r="0" b="5080"/>
            <wp:wrapNone/>
            <wp:docPr id="2" name="Picture 2" descr="/Users/WeightCreative/Dropbox/Weight Creative/ICRW/MailChimp Graphics/ICR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WeightCreative/Dropbox/Weight Creative/ICRW/MailChimp Graphics/ICRW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63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53CE7" w14:textId="77777777" w:rsidR="00A439CD" w:rsidRPr="00136FFA" w:rsidRDefault="00A439CD" w:rsidP="006A5619">
      <w:pPr>
        <w:pStyle w:val="NormalWeb"/>
        <w:rPr>
          <w:rStyle w:val="Emphasis"/>
          <w:rFonts w:ascii="Helvetica" w:hAnsi="Helvetica" w:cs="Helvetica"/>
          <w:sz w:val="20"/>
          <w:szCs w:val="20"/>
          <w:lang w:val="en"/>
        </w:rPr>
      </w:pPr>
    </w:p>
    <w:p w14:paraId="5E7A2DBA" w14:textId="77777777" w:rsidR="00462F60" w:rsidRDefault="00462F60" w:rsidP="0019541F">
      <w:pPr>
        <w:rPr>
          <w:rFonts w:ascii="Open Sans" w:hAnsi="Open Sans" w:cs="Open Sans"/>
          <w:i/>
          <w:iCs/>
          <w:sz w:val="22"/>
          <w:szCs w:val="22"/>
          <w:lang w:val="en"/>
        </w:rPr>
      </w:pPr>
    </w:p>
    <w:p w14:paraId="3CC122ED" w14:textId="72F93BDB" w:rsidR="00136FFA" w:rsidRPr="00D83AAF" w:rsidRDefault="00377162" w:rsidP="0019541F">
      <w:pPr>
        <w:rPr>
          <w:rFonts w:ascii="Open Sans" w:hAnsi="Open Sans" w:cs="Open Sans"/>
          <w:i/>
          <w:iCs/>
          <w:sz w:val="22"/>
          <w:szCs w:val="22"/>
        </w:rPr>
      </w:pPr>
      <w:r w:rsidRPr="00D83AAF">
        <w:rPr>
          <w:rFonts w:ascii="Open Sans" w:hAnsi="Open Sans" w:cs="Open Sans"/>
          <w:i/>
          <w:iCs/>
          <w:sz w:val="22"/>
          <w:szCs w:val="22"/>
          <w:lang w:val="en"/>
        </w:rPr>
        <w:t>The following benefits are for staff based at ICRW headquarters in Washington, D.C.</w:t>
      </w:r>
      <w:r w:rsidR="00136FFA" w:rsidRPr="00D83AAF">
        <w:rPr>
          <w:rFonts w:ascii="Open Sans" w:hAnsi="Open Sans" w:cs="Open Sans"/>
          <w:i/>
          <w:iCs/>
          <w:sz w:val="22"/>
          <w:szCs w:val="22"/>
          <w:lang w:val="en"/>
        </w:rPr>
        <w:t xml:space="preserve"> and </w:t>
      </w:r>
      <w:r w:rsidR="00136FFA" w:rsidRPr="00D83AAF">
        <w:rPr>
          <w:rFonts w:ascii="Open Sans" w:hAnsi="Open Sans" w:cs="Open Sans"/>
          <w:i/>
          <w:iCs/>
          <w:sz w:val="22"/>
          <w:szCs w:val="22"/>
        </w:rPr>
        <w:t xml:space="preserve">available to employees who regularly work a minimum of 30 hours on a weekly basis. Some benefits may be available for employees working under 30 hours on a pro-rated basis. </w:t>
      </w:r>
    </w:p>
    <w:p w14:paraId="7073670F" w14:textId="77777777" w:rsidR="00D83AAF" w:rsidRPr="00D83AAF" w:rsidRDefault="00D83AAF" w:rsidP="0019541F">
      <w:pPr>
        <w:rPr>
          <w:rFonts w:ascii="Open Sans" w:hAnsi="Open Sans" w:cs="Open Sans"/>
          <w:sz w:val="22"/>
          <w:szCs w:val="22"/>
        </w:rPr>
      </w:pPr>
    </w:p>
    <w:p w14:paraId="1047482B" w14:textId="1C95A8A5" w:rsidR="00377162" w:rsidRDefault="00377162"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ANNUAL PAID TIME OFF</w:t>
      </w:r>
    </w:p>
    <w:p w14:paraId="347395F0" w14:textId="77777777" w:rsidR="00D83AAF" w:rsidRPr="00D83AAF" w:rsidRDefault="00D83AAF" w:rsidP="0019541F">
      <w:pPr>
        <w:rPr>
          <w:rFonts w:ascii="Open Sans" w:hAnsi="Open Sans" w:cs="Open Sans"/>
          <w:b/>
          <w:bCs/>
          <w:color w:val="005C57"/>
          <w:u w:val="single"/>
          <w:lang w:val="en"/>
        </w:rPr>
      </w:pPr>
    </w:p>
    <w:p w14:paraId="5C5638FC" w14:textId="3E6AC98E" w:rsidR="00A836DE" w:rsidRPr="00D83AAF" w:rsidRDefault="00A836DE" w:rsidP="0019541F">
      <w:pPr>
        <w:rPr>
          <w:rFonts w:ascii="Open Sans" w:hAnsi="Open Sans" w:cs="Open Sans"/>
          <w:sz w:val="22"/>
          <w:szCs w:val="22"/>
          <w:lang w:val="en"/>
        </w:rPr>
      </w:pPr>
      <w:r w:rsidRPr="00D83AAF">
        <w:rPr>
          <w:rFonts w:ascii="Open Sans" w:hAnsi="Open Sans" w:cs="Open Sans"/>
          <w:sz w:val="22"/>
          <w:szCs w:val="22"/>
          <w:lang w:val="en"/>
        </w:rPr>
        <w:t>Vacation:</w:t>
      </w:r>
      <w:r w:rsidR="006A470E" w:rsidRPr="00D83AAF">
        <w:rPr>
          <w:rFonts w:ascii="Open Sans" w:hAnsi="Open Sans" w:cs="Open Sans"/>
          <w:sz w:val="22"/>
          <w:szCs w:val="22"/>
          <w:lang w:val="en"/>
        </w:rPr>
        <w:t xml:space="preserve"> </w:t>
      </w:r>
      <w:r w:rsidR="006A5619" w:rsidRPr="00D83AAF">
        <w:rPr>
          <w:rFonts w:ascii="Open Sans" w:hAnsi="Open Sans" w:cs="Open Sans"/>
          <w:sz w:val="22"/>
          <w:szCs w:val="22"/>
          <w:lang w:val="en"/>
        </w:rPr>
        <w:t xml:space="preserve">Date Hire through completion of 2 years of </w:t>
      </w:r>
      <w:r w:rsidR="00377162" w:rsidRPr="00D83AAF">
        <w:rPr>
          <w:rFonts w:ascii="Open Sans" w:hAnsi="Open Sans" w:cs="Open Sans"/>
          <w:sz w:val="22"/>
          <w:szCs w:val="22"/>
          <w:lang w:val="en"/>
        </w:rPr>
        <w:t>service -</w:t>
      </w:r>
      <w:r w:rsidR="006A5619" w:rsidRPr="00D83AAF">
        <w:rPr>
          <w:rFonts w:ascii="Open Sans" w:hAnsi="Open Sans" w:cs="Open Sans"/>
          <w:sz w:val="22"/>
          <w:szCs w:val="22"/>
          <w:lang w:val="en"/>
        </w:rPr>
        <w:t xml:space="preserve"> 15 days</w:t>
      </w:r>
      <w:r w:rsidR="00E51BE3" w:rsidRPr="00D83AAF">
        <w:rPr>
          <w:rFonts w:ascii="Open Sans" w:hAnsi="Open Sans" w:cs="Open Sans"/>
          <w:sz w:val="22"/>
          <w:szCs w:val="22"/>
          <w:lang w:val="en"/>
        </w:rPr>
        <w:t>;</w:t>
      </w:r>
      <w:r w:rsidR="006A470E" w:rsidRPr="00D83AAF">
        <w:rPr>
          <w:rFonts w:ascii="Open Sans" w:hAnsi="Open Sans" w:cs="Open Sans"/>
          <w:sz w:val="22"/>
          <w:szCs w:val="22"/>
          <w:lang w:val="en"/>
        </w:rPr>
        <w:t xml:space="preserve"> </w:t>
      </w:r>
      <w:r w:rsidR="006A5619" w:rsidRPr="00D83AAF">
        <w:rPr>
          <w:rFonts w:ascii="Open Sans" w:hAnsi="Open Sans" w:cs="Open Sans"/>
          <w:sz w:val="22"/>
          <w:szCs w:val="22"/>
          <w:lang w:val="en"/>
        </w:rPr>
        <w:t xml:space="preserve">Start of 3rd year of service through completion of 4th year of </w:t>
      </w:r>
      <w:r w:rsidR="00377162" w:rsidRPr="00D83AAF">
        <w:rPr>
          <w:rFonts w:ascii="Open Sans" w:hAnsi="Open Sans" w:cs="Open Sans"/>
          <w:sz w:val="22"/>
          <w:szCs w:val="22"/>
          <w:lang w:val="en"/>
        </w:rPr>
        <w:t>service -</w:t>
      </w:r>
      <w:r w:rsidR="006A5619" w:rsidRPr="00D83AAF">
        <w:rPr>
          <w:rFonts w:ascii="Open Sans" w:hAnsi="Open Sans" w:cs="Open Sans"/>
          <w:sz w:val="22"/>
          <w:szCs w:val="22"/>
          <w:lang w:val="en"/>
        </w:rPr>
        <w:t xml:space="preserve"> 20 da</w:t>
      </w:r>
      <w:r w:rsidR="00377162" w:rsidRPr="00D83AAF">
        <w:rPr>
          <w:rFonts w:ascii="Open Sans" w:hAnsi="Open Sans" w:cs="Open Sans"/>
          <w:sz w:val="22"/>
          <w:szCs w:val="22"/>
          <w:lang w:val="en"/>
        </w:rPr>
        <w:t>ys</w:t>
      </w:r>
      <w:r w:rsidR="00E51BE3" w:rsidRPr="00D83AAF">
        <w:rPr>
          <w:rFonts w:ascii="Open Sans" w:hAnsi="Open Sans" w:cs="Open Sans"/>
          <w:sz w:val="22"/>
          <w:szCs w:val="22"/>
          <w:lang w:val="en"/>
        </w:rPr>
        <w:t>;</w:t>
      </w:r>
      <w:r w:rsidR="006A470E" w:rsidRPr="00D83AAF">
        <w:rPr>
          <w:rFonts w:ascii="Open Sans" w:hAnsi="Open Sans" w:cs="Open Sans"/>
          <w:sz w:val="22"/>
          <w:szCs w:val="22"/>
          <w:lang w:val="en"/>
        </w:rPr>
        <w:t xml:space="preserve"> </w:t>
      </w:r>
      <w:r w:rsidR="006A5619" w:rsidRPr="00D83AAF">
        <w:rPr>
          <w:rFonts w:ascii="Open Sans" w:hAnsi="Open Sans" w:cs="Open Sans"/>
          <w:sz w:val="22"/>
          <w:szCs w:val="22"/>
          <w:lang w:val="en"/>
        </w:rPr>
        <w:t>Start of 5th year of service and beyond - 25 days</w:t>
      </w:r>
    </w:p>
    <w:p w14:paraId="428078C6" w14:textId="312768FC" w:rsidR="006A5619" w:rsidRPr="00D83AAF" w:rsidRDefault="00A836DE" w:rsidP="0019541F">
      <w:pPr>
        <w:rPr>
          <w:rFonts w:ascii="Open Sans" w:hAnsi="Open Sans" w:cs="Open Sans"/>
          <w:sz w:val="22"/>
          <w:szCs w:val="22"/>
          <w:lang w:val="en"/>
        </w:rPr>
      </w:pPr>
      <w:r w:rsidRPr="00D83AAF">
        <w:rPr>
          <w:rFonts w:ascii="Open Sans" w:hAnsi="Open Sans" w:cs="Open Sans"/>
          <w:sz w:val="22"/>
          <w:szCs w:val="22"/>
          <w:lang w:val="en"/>
        </w:rPr>
        <w:t>Sick:</w:t>
      </w:r>
      <w:r w:rsidR="006A470E" w:rsidRPr="00D83AAF">
        <w:rPr>
          <w:rFonts w:ascii="Open Sans" w:hAnsi="Open Sans" w:cs="Open Sans"/>
          <w:sz w:val="22"/>
          <w:szCs w:val="22"/>
          <w:lang w:val="en"/>
        </w:rPr>
        <w:t xml:space="preserve"> </w:t>
      </w:r>
      <w:r w:rsidR="006A5619" w:rsidRPr="00D83AAF">
        <w:rPr>
          <w:rFonts w:ascii="Open Sans" w:hAnsi="Open Sans" w:cs="Open Sans"/>
          <w:sz w:val="22"/>
          <w:szCs w:val="22"/>
          <w:lang w:val="en"/>
        </w:rPr>
        <w:t>Employees are also awarded 10 days of sick leave each fiscal year.</w:t>
      </w:r>
    </w:p>
    <w:p w14:paraId="177A0AF7" w14:textId="514BE36A" w:rsidR="00377162" w:rsidRDefault="00A836DE" w:rsidP="0019541F">
      <w:pPr>
        <w:rPr>
          <w:rFonts w:ascii="Open Sans" w:hAnsi="Open Sans" w:cs="Open Sans"/>
          <w:sz w:val="22"/>
          <w:szCs w:val="22"/>
          <w:lang w:val="en"/>
        </w:rPr>
      </w:pPr>
      <w:r w:rsidRPr="00D83AAF">
        <w:rPr>
          <w:rFonts w:ascii="Open Sans" w:hAnsi="Open Sans" w:cs="Open Sans"/>
          <w:sz w:val="22"/>
          <w:szCs w:val="22"/>
          <w:lang w:val="en"/>
        </w:rPr>
        <w:t>Floating Holiday/Personal Day:</w:t>
      </w:r>
      <w:r w:rsidR="006A470E" w:rsidRPr="00D83AAF">
        <w:rPr>
          <w:rFonts w:ascii="Open Sans" w:hAnsi="Open Sans" w:cs="Open Sans"/>
          <w:sz w:val="22"/>
          <w:szCs w:val="22"/>
          <w:lang w:val="en"/>
        </w:rPr>
        <w:t xml:space="preserve"> </w:t>
      </w:r>
      <w:r w:rsidR="00377162" w:rsidRPr="00D83AAF">
        <w:rPr>
          <w:rFonts w:ascii="Open Sans" w:hAnsi="Open Sans" w:cs="Open Sans"/>
          <w:sz w:val="22"/>
          <w:szCs w:val="22"/>
          <w:lang w:val="en"/>
        </w:rPr>
        <w:t xml:space="preserve">Employees receive </w:t>
      </w:r>
      <w:r w:rsidR="007B645B" w:rsidRPr="00D83AAF">
        <w:rPr>
          <w:rFonts w:ascii="Open Sans" w:hAnsi="Open Sans" w:cs="Open Sans"/>
          <w:sz w:val="22"/>
          <w:szCs w:val="22"/>
          <w:lang w:val="en"/>
        </w:rPr>
        <w:t xml:space="preserve">1 day to be used as a </w:t>
      </w:r>
      <w:r w:rsidR="00377162" w:rsidRPr="00D83AAF">
        <w:rPr>
          <w:rFonts w:ascii="Open Sans" w:hAnsi="Open Sans" w:cs="Open Sans"/>
          <w:sz w:val="22"/>
          <w:szCs w:val="22"/>
          <w:lang w:val="en"/>
        </w:rPr>
        <w:t>Floating Holiday</w:t>
      </w:r>
      <w:r w:rsidR="00E51BE3" w:rsidRPr="00D83AAF">
        <w:rPr>
          <w:rFonts w:ascii="Open Sans" w:hAnsi="Open Sans" w:cs="Open Sans"/>
          <w:sz w:val="22"/>
          <w:szCs w:val="22"/>
          <w:lang w:val="en"/>
        </w:rPr>
        <w:t>/</w:t>
      </w:r>
      <w:r w:rsidR="00377162" w:rsidRPr="00D83AAF">
        <w:rPr>
          <w:rFonts w:ascii="Open Sans" w:hAnsi="Open Sans" w:cs="Open Sans"/>
          <w:sz w:val="22"/>
          <w:szCs w:val="22"/>
          <w:lang w:val="en"/>
        </w:rPr>
        <w:t>Personal Day per year</w:t>
      </w:r>
      <w:r w:rsidR="00E51BE3" w:rsidRPr="00D83AAF">
        <w:rPr>
          <w:rFonts w:ascii="Open Sans" w:hAnsi="Open Sans" w:cs="Open Sans"/>
          <w:sz w:val="22"/>
          <w:szCs w:val="22"/>
          <w:lang w:val="en"/>
        </w:rPr>
        <w:t>.</w:t>
      </w:r>
    </w:p>
    <w:p w14:paraId="6760416E" w14:textId="77777777" w:rsidR="00D83AAF" w:rsidRPr="00D83AAF" w:rsidRDefault="00D83AAF" w:rsidP="0019541F">
      <w:pPr>
        <w:rPr>
          <w:rFonts w:ascii="Open Sans" w:hAnsi="Open Sans" w:cs="Open Sans"/>
          <w:sz w:val="22"/>
          <w:szCs w:val="22"/>
          <w:lang w:val="en"/>
        </w:rPr>
      </w:pPr>
    </w:p>
    <w:p w14:paraId="5CF8A226" w14:textId="72BB16B0" w:rsidR="00A836DE" w:rsidRPr="00D83AAF" w:rsidRDefault="00A836DE"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HOLIDAYS</w:t>
      </w:r>
    </w:p>
    <w:p w14:paraId="0E625633" w14:textId="77777777" w:rsidR="00D83AAF" w:rsidRPr="00D83AAF" w:rsidRDefault="00D83AAF" w:rsidP="0019541F">
      <w:pPr>
        <w:rPr>
          <w:rFonts w:ascii="Open Sans" w:hAnsi="Open Sans" w:cs="Open Sans"/>
          <w:sz w:val="22"/>
          <w:szCs w:val="22"/>
          <w:u w:val="single"/>
          <w:lang w:val="en"/>
        </w:rPr>
      </w:pPr>
    </w:p>
    <w:p w14:paraId="2AAA7B8B" w14:textId="11E1B3C5" w:rsidR="00A836DE" w:rsidRDefault="00A836DE" w:rsidP="0019541F">
      <w:pPr>
        <w:rPr>
          <w:rFonts w:ascii="Open Sans" w:hAnsi="Open Sans" w:cs="Open Sans"/>
          <w:sz w:val="22"/>
          <w:szCs w:val="22"/>
          <w:lang w:val="en"/>
        </w:rPr>
      </w:pPr>
      <w:r w:rsidRPr="00D83AAF">
        <w:rPr>
          <w:rFonts w:ascii="Open Sans" w:hAnsi="Open Sans" w:cs="Open Sans"/>
          <w:sz w:val="22"/>
          <w:szCs w:val="22"/>
          <w:lang w:val="en"/>
        </w:rPr>
        <w:t xml:space="preserve">10 days per year including: New Year’s Day, Birthday of Martin Luther King Jr., </w:t>
      </w:r>
      <w:r w:rsidR="00852AF5">
        <w:rPr>
          <w:rFonts w:ascii="Open Sans" w:hAnsi="Open Sans" w:cs="Open Sans"/>
          <w:sz w:val="22"/>
          <w:szCs w:val="22"/>
          <w:lang w:val="en"/>
        </w:rPr>
        <w:t>International Women’s</w:t>
      </w:r>
      <w:r w:rsidRPr="00D83AAF">
        <w:rPr>
          <w:rFonts w:ascii="Open Sans" w:hAnsi="Open Sans" w:cs="Open Sans"/>
          <w:sz w:val="22"/>
          <w:szCs w:val="22"/>
          <w:lang w:val="en"/>
        </w:rPr>
        <w:t xml:space="preserve"> Day, Memorial Day, </w:t>
      </w:r>
      <w:r w:rsidR="00852AF5">
        <w:rPr>
          <w:rFonts w:ascii="Open Sans" w:hAnsi="Open Sans" w:cs="Open Sans"/>
          <w:sz w:val="22"/>
          <w:szCs w:val="22"/>
          <w:lang w:val="en"/>
        </w:rPr>
        <w:t xml:space="preserve">Juneteenth, </w:t>
      </w:r>
      <w:r w:rsidRPr="00D83AAF">
        <w:rPr>
          <w:rFonts w:ascii="Open Sans" w:hAnsi="Open Sans" w:cs="Open Sans"/>
          <w:sz w:val="22"/>
          <w:szCs w:val="22"/>
          <w:lang w:val="en"/>
        </w:rPr>
        <w:t>Independence Day, Labor Day, Thanksgiving, Day After Thanksgiving</w:t>
      </w:r>
      <w:r w:rsidR="00852AF5">
        <w:rPr>
          <w:rFonts w:ascii="Open Sans" w:hAnsi="Open Sans" w:cs="Open Sans"/>
          <w:sz w:val="22"/>
          <w:szCs w:val="22"/>
          <w:lang w:val="en"/>
        </w:rPr>
        <w:t xml:space="preserve"> (Native American Heritage Day)</w:t>
      </w:r>
      <w:r w:rsidRPr="00D83AAF">
        <w:rPr>
          <w:rFonts w:ascii="Open Sans" w:hAnsi="Open Sans" w:cs="Open Sans"/>
          <w:sz w:val="22"/>
          <w:szCs w:val="22"/>
          <w:lang w:val="en"/>
        </w:rPr>
        <w:t>, Christmas Day.</w:t>
      </w:r>
      <w:r w:rsidR="00852AF5">
        <w:rPr>
          <w:rFonts w:ascii="Open Sans" w:hAnsi="Open Sans" w:cs="Open Sans"/>
          <w:sz w:val="22"/>
          <w:szCs w:val="22"/>
          <w:lang w:val="en"/>
        </w:rPr>
        <w:t xml:space="preserve"> Employees can also swap up to two ICRW observed holidays with another holiday of their choice or day of personal importance. </w:t>
      </w:r>
    </w:p>
    <w:p w14:paraId="0848129B" w14:textId="77777777" w:rsidR="00D83AAF" w:rsidRPr="00D83AAF" w:rsidRDefault="00D83AAF" w:rsidP="0019541F">
      <w:pPr>
        <w:rPr>
          <w:rFonts w:ascii="Open Sans" w:hAnsi="Open Sans" w:cs="Open Sans"/>
          <w:sz w:val="22"/>
          <w:szCs w:val="22"/>
          <w:lang w:val="en"/>
        </w:rPr>
      </w:pPr>
    </w:p>
    <w:p w14:paraId="15055185" w14:textId="4FFE66B3" w:rsidR="007B645B" w:rsidRPr="00D83AAF" w:rsidRDefault="007B645B"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PARENTAL LEAVE</w:t>
      </w:r>
    </w:p>
    <w:p w14:paraId="6DB6C92D" w14:textId="77777777" w:rsidR="00D83AAF" w:rsidRPr="00D83AAF" w:rsidRDefault="00D83AAF" w:rsidP="0019541F">
      <w:pPr>
        <w:rPr>
          <w:rFonts w:ascii="Open Sans" w:hAnsi="Open Sans" w:cs="Open Sans"/>
          <w:sz w:val="22"/>
          <w:szCs w:val="22"/>
          <w:u w:val="single"/>
          <w:lang w:val="en"/>
        </w:rPr>
      </w:pPr>
    </w:p>
    <w:p w14:paraId="4A23F147" w14:textId="6B9F3862" w:rsidR="007B645B" w:rsidRDefault="007B645B" w:rsidP="0019541F">
      <w:pPr>
        <w:rPr>
          <w:rFonts w:ascii="Open Sans" w:hAnsi="Open Sans" w:cs="Open Sans"/>
          <w:sz w:val="22"/>
          <w:szCs w:val="22"/>
          <w:lang w:val="en"/>
        </w:rPr>
      </w:pPr>
      <w:r w:rsidRPr="00D83AAF">
        <w:rPr>
          <w:rFonts w:ascii="Open Sans" w:hAnsi="Open Sans" w:cs="Open Sans"/>
          <w:sz w:val="22"/>
          <w:szCs w:val="22"/>
          <w:lang w:val="en"/>
        </w:rPr>
        <w:t>ICRW provides four (4) weeks of paid leave upon birth or adoption after the completion of the Introductory Period (3 months of employment).</w:t>
      </w:r>
    </w:p>
    <w:p w14:paraId="5642E7F5" w14:textId="5FC9929F" w:rsidR="00D83AAF" w:rsidRDefault="00D83AAF" w:rsidP="0019541F">
      <w:pPr>
        <w:rPr>
          <w:rFonts w:ascii="Open Sans" w:hAnsi="Open Sans" w:cs="Open Sans"/>
          <w:sz w:val="22"/>
          <w:szCs w:val="22"/>
          <w:lang w:val="en"/>
        </w:rPr>
      </w:pPr>
    </w:p>
    <w:p w14:paraId="5D3B003A" w14:textId="77777777" w:rsidR="00D83AAF" w:rsidRDefault="00D83AAF" w:rsidP="00D83AAF">
      <w:pPr>
        <w:rPr>
          <w:rFonts w:ascii="Open Sans" w:hAnsi="Open Sans" w:cs="Open Sans"/>
          <w:b/>
          <w:bCs/>
          <w:color w:val="005C57"/>
          <w:u w:val="single"/>
          <w:lang w:val="en"/>
        </w:rPr>
      </w:pPr>
      <w:r w:rsidRPr="00D83AAF">
        <w:rPr>
          <w:rFonts w:ascii="Open Sans" w:hAnsi="Open Sans" w:cs="Open Sans"/>
          <w:b/>
          <w:bCs/>
          <w:color w:val="005C57"/>
          <w:u w:val="single"/>
          <w:lang w:val="en"/>
        </w:rPr>
        <w:t>FLEXIBLE WORK SCHEDULE</w:t>
      </w:r>
    </w:p>
    <w:p w14:paraId="3B84A476" w14:textId="77777777" w:rsidR="00D83AAF" w:rsidRPr="00D83AAF" w:rsidRDefault="00D83AAF" w:rsidP="00D83AAF">
      <w:pPr>
        <w:rPr>
          <w:rFonts w:ascii="Open Sans" w:hAnsi="Open Sans" w:cs="Open Sans"/>
          <w:b/>
          <w:bCs/>
          <w:color w:val="005C57"/>
        </w:rPr>
      </w:pPr>
    </w:p>
    <w:p w14:paraId="6AA61237" w14:textId="4FADE5E8" w:rsidR="00D83AAF" w:rsidRDefault="00D83AAF" w:rsidP="00D83AAF">
      <w:pPr>
        <w:rPr>
          <w:rFonts w:ascii="Open Sans" w:hAnsi="Open Sans" w:cs="Open Sans"/>
          <w:color w:val="000000"/>
          <w:sz w:val="22"/>
          <w:szCs w:val="22"/>
        </w:rPr>
      </w:pPr>
      <w:r w:rsidRPr="00D83AAF">
        <w:rPr>
          <w:rFonts w:ascii="Open Sans" w:hAnsi="Open Sans" w:cs="Open Sans"/>
          <w:color w:val="000000"/>
          <w:sz w:val="22"/>
          <w:szCs w:val="22"/>
        </w:rPr>
        <w:t xml:space="preserve">Options for flexible work hours, work from home or compressed work week for qualified employees. </w:t>
      </w:r>
    </w:p>
    <w:p w14:paraId="6A6E2C5E" w14:textId="77777777" w:rsidR="00D83AAF" w:rsidRPr="00D83AAF" w:rsidRDefault="00D83AAF" w:rsidP="0019541F">
      <w:pPr>
        <w:rPr>
          <w:rFonts w:ascii="Open Sans" w:hAnsi="Open Sans" w:cs="Open Sans"/>
          <w:sz w:val="22"/>
          <w:szCs w:val="22"/>
          <w:lang w:val="en"/>
        </w:rPr>
      </w:pPr>
    </w:p>
    <w:p w14:paraId="231380BA" w14:textId="1FA9088A" w:rsidR="007B645B" w:rsidRPr="00D83AAF" w:rsidRDefault="007B645B"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HEALTH INSURANCE</w:t>
      </w:r>
    </w:p>
    <w:p w14:paraId="32B9494F" w14:textId="77777777" w:rsidR="00D83AAF" w:rsidRPr="00D83AAF" w:rsidRDefault="00D83AAF" w:rsidP="0019541F">
      <w:pPr>
        <w:rPr>
          <w:rFonts w:ascii="Open Sans" w:hAnsi="Open Sans" w:cs="Open Sans"/>
          <w:sz w:val="22"/>
          <w:szCs w:val="22"/>
          <w:u w:val="single"/>
          <w:lang w:val="en"/>
        </w:rPr>
      </w:pPr>
    </w:p>
    <w:p w14:paraId="58A10FB0" w14:textId="093E37DD" w:rsidR="00136FFA" w:rsidRDefault="00136FFA" w:rsidP="0019541F">
      <w:pPr>
        <w:rPr>
          <w:rFonts w:ascii="Open Sans" w:hAnsi="Open Sans" w:cs="Open Sans"/>
          <w:color w:val="171717"/>
          <w:sz w:val="22"/>
          <w:szCs w:val="22"/>
        </w:rPr>
      </w:pPr>
      <w:r w:rsidRPr="00D83AAF">
        <w:rPr>
          <w:rFonts w:ascii="Open Sans" w:hAnsi="Open Sans" w:cs="Open Sans"/>
          <w:color w:val="171717"/>
          <w:sz w:val="22"/>
          <w:szCs w:val="22"/>
        </w:rPr>
        <w:t>ICRW offers medical and prescription drug coverage through CareFirst via the DC Health Link (DCHL). CareFirst offers over 60 medical plan options, including HMO plans, POS plans, PPO plans, and high deductible plans with a Health Savings Account (HSA) feature. Dependent coverage is also available to employees with an employee contribution via bi-monthly payroll deductions. Benefit begins on the 1</w:t>
      </w:r>
      <w:r w:rsidRPr="00D83AAF">
        <w:rPr>
          <w:rFonts w:ascii="Open Sans" w:hAnsi="Open Sans" w:cs="Open Sans"/>
          <w:color w:val="171717"/>
          <w:sz w:val="22"/>
          <w:szCs w:val="22"/>
          <w:vertAlign w:val="superscript"/>
        </w:rPr>
        <w:t>st</w:t>
      </w:r>
      <w:r w:rsidRPr="00D83AAF">
        <w:rPr>
          <w:rFonts w:ascii="Open Sans" w:hAnsi="Open Sans" w:cs="Open Sans"/>
          <w:color w:val="171717"/>
          <w:sz w:val="22"/>
          <w:szCs w:val="22"/>
        </w:rPr>
        <w:t xml:space="preserve"> of the month following date of hire.  </w:t>
      </w:r>
    </w:p>
    <w:p w14:paraId="32F1DCCC" w14:textId="77777777" w:rsidR="00D83AAF" w:rsidRPr="00D83AAF" w:rsidRDefault="00D83AAF" w:rsidP="0019541F">
      <w:pPr>
        <w:rPr>
          <w:rFonts w:ascii="Open Sans" w:hAnsi="Open Sans" w:cs="Open Sans"/>
          <w:color w:val="171717"/>
          <w:sz w:val="22"/>
          <w:szCs w:val="22"/>
        </w:rPr>
      </w:pPr>
    </w:p>
    <w:p w14:paraId="19074223" w14:textId="03B04AD7" w:rsidR="00136FFA" w:rsidRPr="00D83AAF" w:rsidRDefault="00136FFA"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DENTAL INSURANCE</w:t>
      </w:r>
    </w:p>
    <w:p w14:paraId="1D33CD95" w14:textId="77777777" w:rsidR="00D83AAF" w:rsidRPr="00D83AAF" w:rsidRDefault="00D83AAF" w:rsidP="0019541F">
      <w:pPr>
        <w:rPr>
          <w:rFonts w:ascii="Open Sans" w:hAnsi="Open Sans" w:cs="Open Sans"/>
          <w:sz w:val="22"/>
          <w:szCs w:val="22"/>
          <w:u w:val="single"/>
          <w:lang w:val="en"/>
        </w:rPr>
      </w:pPr>
    </w:p>
    <w:p w14:paraId="2D6D90E5" w14:textId="67629ECC" w:rsidR="00136FFA" w:rsidRDefault="00136FFA" w:rsidP="0019541F">
      <w:pPr>
        <w:rPr>
          <w:rFonts w:ascii="Open Sans" w:hAnsi="Open Sans" w:cs="Open Sans"/>
          <w:color w:val="171717"/>
          <w:sz w:val="22"/>
          <w:szCs w:val="22"/>
        </w:rPr>
      </w:pPr>
      <w:r w:rsidRPr="00D83AAF">
        <w:rPr>
          <w:rFonts w:ascii="Open Sans" w:hAnsi="Open Sans" w:cs="Open Sans"/>
          <w:color w:val="171717"/>
          <w:sz w:val="22"/>
          <w:szCs w:val="22"/>
        </w:rPr>
        <w:t>Insurance coverage provided by CareFirst BlueCross BlueShield.  Dependent coverage is also available to employees with an employee contribution via bi-weekly payroll deductions. Benefit begins on the 1</w:t>
      </w:r>
      <w:r w:rsidRPr="00D83AAF">
        <w:rPr>
          <w:rFonts w:ascii="Open Sans" w:hAnsi="Open Sans" w:cs="Open Sans"/>
          <w:color w:val="171717"/>
          <w:sz w:val="22"/>
          <w:szCs w:val="22"/>
          <w:vertAlign w:val="superscript"/>
        </w:rPr>
        <w:t>st</w:t>
      </w:r>
      <w:r w:rsidRPr="00D83AAF">
        <w:rPr>
          <w:rFonts w:ascii="Open Sans" w:hAnsi="Open Sans" w:cs="Open Sans"/>
          <w:color w:val="171717"/>
          <w:sz w:val="22"/>
          <w:szCs w:val="22"/>
        </w:rPr>
        <w:t xml:space="preserve"> of the month following date of hire.  </w:t>
      </w:r>
    </w:p>
    <w:p w14:paraId="4D72F7DD" w14:textId="77777777" w:rsidR="00D83AAF" w:rsidRPr="00D83AAF" w:rsidRDefault="00D83AAF" w:rsidP="0019541F">
      <w:pPr>
        <w:rPr>
          <w:rFonts w:ascii="Open Sans" w:hAnsi="Open Sans" w:cs="Open Sans"/>
          <w:sz w:val="22"/>
          <w:szCs w:val="22"/>
        </w:rPr>
      </w:pPr>
    </w:p>
    <w:p w14:paraId="4F0034AD" w14:textId="4E9BA782" w:rsidR="00136FFA" w:rsidRPr="00D83AAF" w:rsidRDefault="00136FFA" w:rsidP="0019541F">
      <w:pPr>
        <w:rPr>
          <w:rFonts w:ascii="Open Sans" w:hAnsi="Open Sans" w:cs="Open Sans"/>
          <w:b/>
          <w:bCs/>
          <w:u w:val="single"/>
          <w:lang w:val="en"/>
        </w:rPr>
      </w:pPr>
      <w:r w:rsidRPr="00D83AAF">
        <w:rPr>
          <w:rFonts w:ascii="Open Sans" w:hAnsi="Open Sans" w:cs="Open Sans"/>
          <w:b/>
          <w:bCs/>
          <w:color w:val="005C57"/>
          <w:u w:val="single"/>
          <w:lang w:val="en"/>
        </w:rPr>
        <w:lastRenderedPageBreak/>
        <w:t>VISION INSURANCE</w:t>
      </w:r>
    </w:p>
    <w:p w14:paraId="44761858" w14:textId="77777777" w:rsidR="00D83AAF" w:rsidRPr="00D83AAF" w:rsidRDefault="00D83AAF" w:rsidP="0019541F">
      <w:pPr>
        <w:rPr>
          <w:rFonts w:ascii="Open Sans" w:hAnsi="Open Sans" w:cs="Open Sans"/>
          <w:sz w:val="22"/>
          <w:szCs w:val="22"/>
          <w:u w:val="single"/>
          <w:lang w:val="en"/>
        </w:rPr>
      </w:pPr>
    </w:p>
    <w:p w14:paraId="0150D821" w14:textId="0190B3F3" w:rsidR="00136FFA" w:rsidRDefault="00136FFA" w:rsidP="0019541F">
      <w:pPr>
        <w:rPr>
          <w:rFonts w:ascii="Open Sans" w:hAnsi="Open Sans" w:cs="Open Sans"/>
          <w:color w:val="171717"/>
          <w:sz w:val="22"/>
          <w:szCs w:val="22"/>
        </w:rPr>
      </w:pPr>
      <w:r w:rsidRPr="00D83AAF">
        <w:rPr>
          <w:rFonts w:ascii="Open Sans" w:hAnsi="Open Sans" w:cs="Open Sans"/>
          <w:color w:val="171717"/>
          <w:sz w:val="22"/>
          <w:szCs w:val="22"/>
        </w:rPr>
        <w:t>Insurance coverage provided by CareFirst BlueCross BlueShield.  Dependent coverage is also available to employees with an employee contribution via bi-weekly payroll deductions. Benefit begins on the 1</w:t>
      </w:r>
      <w:r w:rsidRPr="00D83AAF">
        <w:rPr>
          <w:rFonts w:ascii="Open Sans" w:hAnsi="Open Sans" w:cs="Open Sans"/>
          <w:color w:val="171717"/>
          <w:sz w:val="22"/>
          <w:szCs w:val="22"/>
          <w:vertAlign w:val="superscript"/>
        </w:rPr>
        <w:t>st</w:t>
      </w:r>
      <w:r w:rsidRPr="00D83AAF">
        <w:rPr>
          <w:rFonts w:ascii="Open Sans" w:hAnsi="Open Sans" w:cs="Open Sans"/>
          <w:color w:val="171717"/>
          <w:sz w:val="22"/>
          <w:szCs w:val="22"/>
        </w:rPr>
        <w:t xml:space="preserve"> of the month following date of hire.  </w:t>
      </w:r>
    </w:p>
    <w:p w14:paraId="27542BCC" w14:textId="77777777" w:rsidR="00D83AAF" w:rsidRPr="00D83AAF" w:rsidRDefault="00D83AAF" w:rsidP="0019541F">
      <w:pPr>
        <w:rPr>
          <w:rFonts w:ascii="Open Sans" w:hAnsi="Open Sans" w:cs="Open Sans"/>
          <w:color w:val="171717"/>
          <w:sz w:val="22"/>
          <w:szCs w:val="22"/>
        </w:rPr>
      </w:pPr>
    </w:p>
    <w:p w14:paraId="12325E21" w14:textId="632105A1" w:rsidR="001579F7" w:rsidRPr="00D83AAF" w:rsidRDefault="001579F7"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AFLAC</w:t>
      </w:r>
    </w:p>
    <w:p w14:paraId="04E1D2A3" w14:textId="77777777" w:rsidR="00D83AAF" w:rsidRPr="00D83AAF" w:rsidRDefault="00D83AAF" w:rsidP="0019541F">
      <w:pPr>
        <w:rPr>
          <w:rFonts w:ascii="Open Sans" w:hAnsi="Open Sans" w:cs="Open Sans"/>
          <w:sz w:val="22"/>
          <w:szCs w:val="22"/>
          <w:u w:val="single"/>
          <w:lang w:val="en"/>
        </w:rPr>
      </w:pPr>
    </w:p>
    <w:p w14:paraId="3151DA73" w14:textId="665A6A9D" w:rsidR="001579F7" w:rsidRDefault="001579F7" w:rsidP="0019541F">
      <w:pPr>
        <w:rPr>
          <w:rFonts w:ascii="Open Sans" w:hAnsi="Open Sans" w:cs="Open Sans"/>
          <w:color w:val="272425"/>
          <w:sz w:val="22"/>
          <w:szCs w:val="22"/>
        </w:rPr>
      </w:pPr>
      <w:r w:rsidRPr="00D83AAF">
        <w:rPr>
          <w:rFonts w:ascii="Open Sans" w:hAnsi="Open Sans" w:cs="Open Sans"/>
          <w:color w:val="272425"/>
          <w:sz w:val="22"/>
          <w:szCs w:val="22"/>
        </w:rPr>
        <w:t>ICRW offers supplemental major medical insurance through AFLAC that pays a cash benefit directly to an individual to help with daily expenses in case of illness or injury.</w:t>
      </w:r>
    </w:p>
    <w:p w14:paraId="35B8FA1A" w14:textId="77777777" w:rsidR="00D83AAF" w:rsidRPr="00D83AAF" w:rsidRDefault="00D83AAF" w:rsidP="0019541F">
      <w:pPr>
        <w:rPr>
          <w:rFonts w:ascii="Open Sans" w:hAnsi="Open Sans" w:cs="Open Sans"/>
          <w:sz w:val="22"/>
          <w:szCs w:val="22"/>
          <w:u w:val="single"/>
          <w:lang w:val="en"/>
        </w:rPr>
      </w:pPr>
    </w:p>
    <w:p w14:paraId="713449F2" w14:textId="145F94F5" w:rsidR="00136FFA" w:rsidRPr="00D83AAF" w:rsidRDefault="00136FFA"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LIFE &amp; AD&amp;D INSURANCE</w:t>
      </w:r>
    </w:p>
    <w:p w14:paraId="31E248DB" w14:textId="77777777" w:rsidR="00D83AAF" w:rsidRPr="00D83AAF" w:rsidRDefault="00D83AAF" w:rsidP="0019541F">
      <w:pPr>
        <w:rPr>
          <w:rFonts w:ascii="Open Sans" w:hAnsi="Open Sans" w:cs="Open Sans"/>
          <w:sz w:val="22"/>
          <w:szCs w:val="22"/>
          <w:u w:val="single"/>
          <w:lang w:val="en"/>
        </w:rPr>
      </w:pPr>
    </w:p>
    <w:p w14:paraId="0A0CA63F" w14:textId="5111C8D5" w:rsidR="00136FFA" w:rsidRDefault="006A470E" w:rsidP="0019541F">
      <w:pPr>
        <w:rPr>
          <w:rFonts w:ascii="Open Sans" w:hAnsi="Open Sans" w:cs="Open Sans"/>
          <w:color w:val="171717"/>
          <w:sz w:val="22"/>
          <w:szCs w:val="22"/>
        </w:rPr>
      </w:pPr>
      <w:r w:rsidRPr="00D83AAF">
        <w:rPr>
          <w:rFonts w:ascii="Open Sans" w:hAnsi="Open Sans" w:cs="Open Sans"/>
          <w:color w:val="171717"/>
          <w:sz w:val="22"/>
          <w:szCs w:val="22"/>
        </w:rPr>
        <w:t xml:space="preserve">Two times annual salary up to a maximum of $200,000 fully paid for by ICRW. </w:t>
      </w:r>
      <w:r w:rsidR="00136FFA" w:rsidRPr="00D83AAF">
        <w:rPr>
          <w:rFonts w:ascii="Open Sans" w:hAnsi="Open Sans" w:cs="Open Sans"/>
          <w:color w:val="171717"/>
          <w:sz w:val="22"/>
          <w:szCs w:val="22"/>
        </w:rPr>
        <w:t>Benefit begins on the 1</w:t>
      </w:r>
      <w:r w:rsidR="00136FFA" w:rsidRPr="00D83AAF">
        <w:rPr>
          <w:rFonts w:ascii="Open Sans" w:hAnsi="Open Sans" w:cs="Open Sans"/>
          <w:color w:val="171717"/>
          <w:sz w:val="22"/>
          <w:szCs w:val="22"/>
          <w:vertAlign w:val="superscript"/>
        </w:rPr>
        <w:t>st</w:t>
      </w:r>
      <w:r w:rsidR="00136FFA" w:rsidRPr="00D83AAF">
        <w:rPr>
          <w:rFonts w:ascii="Open Sans" w:hAnsi="Open Sans" w:cs="Open Sans"/>
          <w:color w:val="171717"/>
          <w:sz w:val="22"/>
          <w:szCs w:val="22"/>
        </w:rPr>
        <w:t xml:space="preserve"> of the month following date of hire.  </w:t>
      </w:r>
    </w:p>
    <w:p w14:paraId="325273F6" w14:textId="77777777" w:rsidR="00D83AAF" w:rsidRPr="00D83AAF" w:rsidRDefault="00D83AAF" w:rsidP="0019541F">
      <w:pPr>
        <w:rPr>
          <w:rFonts w:ascii="Open Sans" w:hAnsi="Open Sans" w:cs="Open Sans"/>
          <w:color w:val="171717"/>
          <w:sz w:val="22"/>
          <w:szCs w:val="22"/>
        </w:rPr>
      </w:pPr>
    </w:p>
    <w:p w14:paraId="0D48B4AC" w14:textId="20378361" w:rsidR="006A470E" w:rsidRPr="00D83AAF" w:rsidRDefault="00781099"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DISABILITY INSURANCE</w:t>
      </w:r>
    </w:p>
    <w:p w14:paraId="0CB7E001" w14:textId="77777777" w:rsidR="00D83AAF" w:rsidRPr="00D83AAF" w:rsidRDefault="00D83AAF" w:rsidP="0019541F">
      <w:pPr>
        <w:rPr>
          <w:rFonts w:ascii="Open Sans" w:hAnsi="Open Sans" w:cs="Open Sans"/>
          <w:sz w:val="22"/>
          <w:szCs w:val="22"/>
          <w:u w:val="single"/>
          <w:lang w:val="en"/>
        </w:rPr>
      </w:pPr>
    </w:p>
    <w:p w14:paraId="0832508C" w14:textId="05194FF2" w:rsidR="006A470E" w:rsidRDefault="006A470E" w:rsidP="0019541F">
      <w:pPr>
        <w:rPr>
          <w:rFonts w:ascii="Open Sans" w:hAnsi="Open Sans" w:cs="Open Sans"/>
          <w:sz w:val="22"/>
          <w:szCs w:val="22"/>
        </w:rPr>
      </w:pPr>
      <w:r w:rsidRPr="00D83AAF">
        <w:rPr>
          <w:rFonts w:ascii="Open Sans" w:hAnsi="Open Sans" w:cs="Open Sans"/>
          <w:sz w:val="22"/>
          <w:szCs w:val="22"/>
        </w:rPr>
        <w:t>ICRW provides employer-paid short- and long-term disability coverages.</w:t>
      </w:r>
    </w:p>
    <w:p w14:paraId="371CB8A1" w14:textId="77777777" w:rsidR="00D83AAF" w:rsidRPr="00D83AAF" w:rsidRDefault="00D83AAF" w:rsidP="0019541F">
      <w:pPr>
        <w:rPr>
          <w:rFonts w:ascii="Open Sans" w:hAnsi="Open Sans" w:cs="Open Sans"/>
          <w:sz w:val="22"/>
          <w:szCs w:val="22"/>
        </w:rPr>
      </w:pPr>
    </w:p>
    <w:p w14:paraId="170A84A0" w14:textId="63E3B76D" w:rsidR="006A470E" w:rsidRPr="00D83AAF" w:rsidRDefault="002A33FF"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RETIREMENT PLAN</w:t>
      </w:r>
    </w:p>
    <w:p w14:paraId="3200C09E" w14:textId="77777777" w:rsidR="00D83AAF" w:rsidRPr="00D83AAF" w:rsidRDefault="00D83AAF" w:rsidP="0019541F">
      <w:pPr>
        <w:rPr>
          <w:rFonts w:ascii="Open Sans" w:hAnsi="Open Sans" w:cs="Open Sans"/>
          <w:sz w:val="22"/>
          <w:szCs w:val="22"/>
          <w:u w:val="single"/>
          <w:lang w:val="en"/>
        </w:rPr>
      </w:pPr>
    </w:p>
    <w:p w14:paraId="3F49E0C6" w14:textId="61EA3614" w:rsidR="006A470E" w:rsidRDefault="006A470E" w:rsidP="0019541F">
      <w:pPr>
        <w:rPr>
          <w:rFonts w:ascii="Open Sans" w:hAnsi="Open Sans" w:cs="Open Sans"/>
          <w:color w:val="171717"/>
          <w:sz w:val="22"/>
          <w:szCs w:val="22"/>
        </w:rPr>
      </w:pPr>
      <w:r w:rsidRPr="00D83AAF">
        <w:rPr>
          <w:rFonts w:ascii="Open Sans" w:hAnsi="Open Sans" w:cs="Open Sans"/>
          <w:color w:val="171717"/>
          <w:sz w:val="22"/>
          <w:szCs w:val="22"/>
        </w:rPr>
        <w:t xml:space="preserve">Full-time employees and part-time employees who work at least 1000 hours in a calendar year are eligible to establish an employee 403(b) account from date of hire.  ICRW makes a 7% employer contribution after one (1) year of service with immediate vesting.  </w:t>
      </w:r>
    </w:p>
    <w:p w14:paraId="71297E72" w14:textId="77777777" w:rsidR="00D83AAF" w:rsidRPr="00D83AAF" w:rsidRDefault="00D83AAF" w:rsidP="0019541F">
      <w:pPr>
        <w:rPr>
          <w:rFonts w:ascii="Open Sans" w:hAnsi="Open Sans" w:cs="Open Sans"/>
          <w:b/>
          <w:bCs/>
          <w:color w:val="005C57"/>
        </w:rPr>
      </w:pPr>
    </w:p>
    <w:p w14:paraId="127E1B5C" w14:textId="5FE4CBCE" w:rsidR="006A470E" w:rsidRPr="00D83AAF" w:rsidRDefault="006A470E"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 xml:space="preserve">PRE-TAX FLEXIBLE SPENDING (FSA) &amp; </w:t>
      </w:r>
      <w:r w:rsidR="009C6925" w:rsidRPr="00D83AAF">
        <w:rPr>
          <w:rFonts w:ascii="Open Sans" w:hAnsi="Open Sans" w:cs="Open Sans"/>
          <w:b/>
          <w:bCs/>
          <w:color w:val="005C57"/>
          <w:u w:val="single"/>
          <w:lang w:val="en"/>
        </w:rPr>
        <w:t xml:space="preserve">COMMUTER BENEFITS </w:t>
      </w:r>
    </w:p>
    <w:p w14:paraId="676B895B" w14:textId="77777777" w:rsidR="00D83AAF" w:rsidRPr="00D83AAF" w:rsidRDefault="00D83AAF" w:rsidP="0019541F">
      <w:pPr>
        <w:rPr>
          <w:rFonts w:ascii="Open Sans" w:hAnsi="Open Sans" w:cs="Open Sans"/>
          <w:sz w:val="22"/>
          <w:szCs w:val="22"/>
          <w:u w:val="single"/>
          <w:lang w:val="en"/>
        </w:rPr>
      </w:pPr>
    </w:p>
    <w:p w14:paraId="3A0FE271" w14:textId="0EED32E8" w:rsidR="001579F7" w:rsidRDefault="001579F7" w:rsidP="0019541F">
      <w:pPr>
        <w:rPr>
          <w:rFonts w:ascii="Open Sans" w:hAnsi="Open Sans" w:cs="Open Sans"/>
          <w:sz w:val="22"/>
          <w:szCs w:val="22"/>
          <w:lang w:val="en"/>
        </w:rPr>
      </w:pPr>
      <w:r w:rsidRPr="00D83AAF">
        <w:rPr>
          <w:rFonts w:ascii="Open Sans" w:hAnsi="Open Sans" w:cs="Open Sans"/>
          <w:sz w:val="22"/>
          <w:szCs w:val="22"/>
          <w:lang w:val="en"/>
        </w:rPr>
        <w:t>ICRW offers the option for employees to set aside pre-tax dollars to help pay for medical, dependent care and commuter and parking expenses up to the maximum set by the IRS.</w:t>
      </w:r>
    </w:p>
    <w:p w14:paraId="3CC69864" w14:textId="29D11151" w:rsidR="00D83AAF" w:rsidRDefault="00D83AAF" w:rsidP="0019541F">
      <w:pPr>
        <w:rPr>
          <w:rFonts w:ascii="Open Sans" w:hAnsi="Open Sans" w:cs="Open Sans"/>
          <w:sz w:val="22"/>
          <w:szCs w:val="22"/>
          <w:lang w:val="en"/>
        </w:rPr>
      </w:pPr>
    </w:p>
    <w:p w14:paraId="348CDAE7" w14:textId="77777777" w:rsidR="00D83AAF" w:rsidRPr="00D83AAF" w:rsidRDefault="00D83AAF" w:rsidP="0019541F">
      <w:pPr>
        <w:rPr>
          <w:rFonts w:ascii="Open Sans" w:hAnsi="Open Sans" w:cs="Open Sans"/>
          <w:sz w:val="22"/>
          <w:szCs w:val="22"/>
          <w:lang w:val="en"/>
        </w:rPr>
      </w:pPr>
    </w:p>
    <w:p w14:paraId="5D04B2FD" w14:textId="1AB6A9D6" w:rsidR="00781099" w:rsidRPr="00D83AAF" w:rsidRDefault="00781099"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EMPLOYEE ASSISTANCE PROGRAM</w:t>
      </w:r>
    </w:p>
    <w:p w14:paraId="6C9E2904" w14:textId="77777777" w:rsidR="00D83AAF" w:rsidRPr="00D83AAF" w:rsidRDefault="00D83AAF" w:rsidP="0019541F">
      <w:pPr>
        <w:rPr>
          <w:rFonts w:ascii="Open Sans" w:hAnsi="Open Sans" w:cs="Open Sans"/>
          <w:sz w:val="22"/>
          <w:szCs w:val="22"/>
          <w:u w:val="single"/>
          <w:lang w:val="en"/>
        </w:rPr>
      </w:pPr>
    </w:p>
    <w:p w14:paraId="202AE978" w14:textId="5DA979CA" w:rsidR="00781099" w:rsidRDefault="00BE5DAD" w:rsidP="0019541F">
      <w:pPr>
        <w:rPr>
          <w:rFonts w:ascii="Open Sans" w:hAnsi="Open Sans" w:cs="Open Sans"/>
          <w:sz w:val="22"/>
          <w:szCs w:val="22"/>
          <w:lang w:val="en"/>
        </w:rPr>
      </w:pPr>
      <w:r w:rsidRPr="00D83AAF">
        <w:rPr>
          <w:rFonts w:ascii="Open Sans" w:hAnsi="Open Sans" w:cs="Open Sans"/>
          <w:sz w:val="22"/>
          <w:szCs w:val="22"/>
          <w:lang w:val="en"/>
        </w:rPr>
        <w:t xml:space="preserve">ICRW provides employer-paid </w:t>
      </w:r>
      <w:r w:rsidR="00781099" w:rsidRPr="00D83AAF">
        <w:rPr>
          <w:rFonts w:ascii="Open Sans" w:hAnsi="Open Sans" w:cs="Open Sans"/>
          <w:sz w:val="22"/>
          <w:szCs w:val="22"/>
          <w:lang w:val="en"/>
        </w:rPr>
        <w:t xml:space="preserve">Employee Assistance Program (EAP) </w:t>
      </w:r>
      <w:r w:rsidRPr="00D83AAF">
        <w:rPr>
          <w:rFonts w:ascii="Open Sans" w:hAnsi="Open Sans" w:cs="Open Sans"/>
          <w:sz w:val="22"/>
          <w:szCs w:val="22"/>
          <w:lang w:val="en"/>
        </w:rPr>
        <w:t xml:space="preserve">that </w:t>
      </w:r>
      <w:r w:rsidR="00781099" w:rsidRPr="00D83AAF">
        <w:rPr>
          <w:rFonts w:ascii="Open Sans" w:hAnsi="Open Sans" w:cs="Open Sans"/>
          <w:sz w:val="22"/>
          <w:szCs w:val="22"/>
          <w:lang w:val="en"/>
        </w:rPr>
        <w:t>provides trained professionals to work with you as you search for solutions to personal and workplace issues.</w:t>
      </w:r>
    </w:p>
    <w:p w14:paraId="3EA2E0DC" w14:textId="77777777" w:rsidR="00D83AAF" w:rsidRDefault="00D83AAF" w:rsidP="00D83AAF">
      <w:pPr>
        <w:rPr>
          <w:rFonts w:ascii="Open Sans" w:hAnsi="Open Sans" w:cs="Open Sans"/>
          <w:b/>
          <w:bCs/>
          <w:color w:val="005C57"/>
          <w:u w:val="single"/>
          <w:lang w:val="en"/>
        </w:rPr>
      </w:pPr>
    </w:p>
    <w:p w14:paraId="534AF783" w14:textId="69DF829E" w:rsidR="00D83AAF" w:rsidRPr="00D83AAF" w:rsidRDefault="00D83AAF" w:rsidP="00D83AAF">
      <w:pPr>
        <w:rPr>
          <w:rFonts w:ascii="Open Sans" w:hAnsi="Open Sans" w:cs="Open Sans"/>
          <w:b/>
          <w:bCs/>
          <w:color w:val="005C57"/>
          <w:u w:val="single"/>
          <w:lang w:val="en"/>
        </w:rPr>
      </w:pPr>
      <w:r w:rsidRPr="00D83AAF">
        <w:rPr>
          <w:rFonts w:ascii="Open Sans" w:hAnsi="Open Sans" w:cs="Open Sans"/>
          <w:b/>
          <w:bCs/>
          <w:color w:val="005C57"/>
          <w:u w:val="single"/>
          <w:lang w:val="en"/>
        </w:rPr>
        <w:t>ON-SITE GYM</w:t>
      </w:r>
    </w:p>
    <w:p w14:paraId="7E063813" w14:textId="77777777" w:rsidR="00D83AAF" w:rsidRPr="00D83AAF" w:rsidRDefault="00D83AAF" w:rsidP="00D83AAF">
      <w:pPr>
        <w:rPr>
          <w:rFonts w:ascii="Open Sans" w:hAnsi="Open Sans" w:cs="Open Sans"/>
          <w:color w:val="000000"/>
          <w:sz w:val="22"/>
          <w:szCs w:val="22"/>
        </w:rPr>
      </w:pPr>
    </w:p>
    <w:p w14:paraId="4FA228C9" w14:textId="77777777" w:rsidR="00D83AAF" w:rsidRPr="00D83AAF" w:rsidRDefault="00D83AAF" w:rsidP="00D83AAF">
      <w:pPr>
        <w:rPr>
          <w:rFonts w:ascii="Open Sans" w:hAnsi="Open Sans" w:cs="Open Sans"/>
          <w:color w:val="000000"/>
          <w:sz w:val="22"/>
          <w:szCs w:val="22"/>
        </w:rPr>
      </w:pPr>
      <w:r w:rsidRPr="00D83AAF">
        <w:rPr>
          <w:rFonts w:ascii="Open Sans" w:hAnsi="Open Sans" w:cs="Open Sans"/>
          <w:color w:val="000000"/>
          <w:sz w:val="22"/>
          <w:szCs w:val="22"/>
        </w:rPr>
        <w:t xml:space="preserve">ICRW offers a free on-site gym with towel service, showers, </w:t>
      </w:r>
      <w:proofErr w:type="gramStart"/>
      <w:r w:rsidRPr="00D83AAF">
        <w:rPr>
          <w:rFonts w:ascii="Open Sans" w:hAnsi="Open Sans" w:cs="Open Sans"/>
          <w:color w:val="000000"/>
          <w:sz w:val="22"/>
          <w:szCs w:val="22"/>
        </w:rPr>
        <w:t>fitness</w:t>
      </w:r>
      <w:proofErr w:type="gramEnd"/>
      <w:r w:rsidRPr="00D83AAF">
        <w:rPr>
          <w:rFonts w:ascii="Open Sans" w:hAnsi="Open Sans" w:cs="Open Sans"/>
          <w:color w:val="000000"/>
          <w:sz w:val="22"/>
          <w:szCs w:val="22"/>
        </w:rPr>
        <w:t xml:space="preserve"> and yoga classes. </w:t>
      </w:r>
    </w:p>
    <w:p w14:paraId="1B0398D7" w14:textId="77777777" w:rsidR="00D83AAF" w:rsidRPr="00D83AAF" w:rsidRDefault="00D83AAF" w:rsidP="00D83AAF">
      <w:pPr>
        <w:rPr>
          <w:rFonts w:ascii="Open Sans" w:hAnsi="Open Sans" w:cs="Open Sans"/>
          <w:color w:val="000000"/>
          <w:sz w:val="22"/>
          <w:szCs w:val="22"/>
        </w:rPr>
      </w:pPr>
    </w:p>
    <w:p w14:paraId="6A5DF319" w14:textId="3DA88B31" w:rsidR="00EF1927" w:rsidRPr="00D83AAF" w:rsidRDefault="00EF1927"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PET INSURANCE</w:t>
      </w:r>
    </w:p>
    <w:p w14:paraId="05F0AC4C" w14:textId="77777777" w:rsidR="00D83AAF" w:rsidRPr="00D83AAF" w:rsidRDefault="00D83AAF" w:rsidP="0019541F">
      <w:pPr>
        <w:rPr>
          <w:rFonts w:ascii="Open Sans" w:hAnsi="Open Sans" w:cs="Open Sans"/>
          <w:sz w:val="22"/>
          <w:szCs w:val="22"/>
          <w:u w:val="single"/>
          <w:lang w:val="en"/>
        </w:rPr>
      </w:pPr>
    </w:p>
    <w:p w14:paraId="0C04937F" w14:textId="7D0E9CBF" w:rsidR="00EF1927" w:rsidRDefault="00EF1927" w:rsidP="0019541F">
      <w:pPr>
        <w:rPr>
          <w:rFonts w:ascii="Open Sans" w:hAnsi="Open Sans" w:cs="Open Sans"/>
          <w:sz w:val="22"/>
          <w:szCs w:val="22"/>
        </w:rPr>
      </w:pPr>
      <w:r w:rsidRPr="00D83AAF">
        <w:rPr>
          <w:rFonts w:ascii="Open Sans" w:hAnsi="Open Sans" w:cs="Open Sans"/>
          <w:sz w:val="22"/>
          <w:szCs w:val="22"/>
        </w:rPr>
        <w:t>ICRW offers the option to purchase pet insurance at a discounted fee for veterinarian, specialists, and emergency providers. Coverage includes—but is not limited to—illnesses, accidents, hereditary conditions, and cancer treatment.</w:t>
      </w:r>
    </w:p>
    <w:p w14:paraId="34A053FB" w14:textId="77777777" w:rsidR="00D83AAF" w:rsidRPr="00D83AAF" w:rsidRDefault="00D83AAF" w:rsidP="0019541F">
      <w:pPr>
        <w:rPr>
          <w:rFonts w:ascii="Open Sans" w:hAnsi="Open Sans" w:cs="Open Sans"/>
          <w:sz w:val="22"/>
          <w:szCs w:val="22"/>
        </w:rPr>
      </w:pPr>
    </w:p>
    <w:p w14:paraId="6B3BFFB4" w14:textId="05C2A31F" w:rsidR="002A33FF" w:rsidRPr="00D83AAF" w:rsidRDefault="002A33FF" w:rsidP="0019541F">
      <w:pPr>
        <w:rPr>
          <w:rFonts w:ascii="Open Sans" w:hAnsi="Open Sans" w:cs="Open Sans"/>
          <w:b/>
          <w:bCs/>
          <w:color w:val="005C57"/>
          <w:u w:val="single"/>
          <w:lang w:val="en"/>
        </w:rPr>
      </w:pPr>
      <w:r w:rsidRPr="00D83AAF">
        <w:rPr>
          <w:rFonts w:ascii="Open Sans" w:hAnsi="Open Sans" w:cs="Open Sans"/>
          <w:b/>
          <w:bCs/>
          <w:color w:val="005C57"/>
          <w:u w:val="single"/>
          <w:lang w:val="en"/>
        </w:rPr>
        <w:t>FEDERAL CREDIT UNION</w:t>
      </w:r>
    </w:p>
    <w:p w14:paraId="16F8950F" w14:textId="77777777" w:rsidR="00D83AAF" w:rsidRPr="00D83AAF" w:rsidRDefault="00D83AAF" w:rsidP="0019541F">
      <w:pPr>
        <w:rPr>
          <w:rFonts w:ascii="Open Sans" w:hAnsi="Open Sans" w:cs="Open Sans"/>
          <w:sz w:val="22"/>
          <w:szCs w:val="22"/>
          <w:u w:val="single"/>
          <w:lang w:val="en"/>
        </w:rPr>
      </w:pPr>
    </w:p>
    <w:p w14:paraId="32B85C98" w14:textId="597B2E26" w:rsidR="002A33FF" w:rsidRDefault="002A33FF" w:rsidP="0019541F">
      <w:pPr>
        <w:rPr>
          <w:rFonts w:ascii="Open Sans" w:hAnsi="Open Sans" w:cs="Open Sans"/>
          <w:color w:val="272425"/>
          <w:sz w:val="22"/>
          <w:szCs w:val="22"/>
        </w:rPr>
      </w:pPr>
      <w:r w:rsidRPr="00D83AAF">
        <w:rPr>
          <w:rFonts w:ascii="Open Sans" w:hAnsi="Open Sans" w:cs="Open Sans"/>
          <w:color w:val="272425"/>
          <w:sz w:val="22"/>
          <w:szCs w:val="22"/>
        </w:rPr>
        <w:t xml:space="preserve">ICRW employees are eligible to enroll in Signal Financial Federal Credit Union—a full service financial institution offering products and services. </w:t>
      </w:r>
    </w:p>
    <w:p w14:paraId="65A64F81" w14:textId="77777777" w:rsidR="00D83AAF" w:rsidRPr="00D83AAF" w:rsidRDefault="00D83AAF" w:rsidP="0019541F">
      <w:pPr>
        <w:rPr>
          <w:rFonts w:ascii="Open Sans" w:hAnsi="Open Sans" w:cs="Open Sans"/>
          <w:color w:val="272425"/>
          <w:sz w:val="22"/>
          <w:szCs w:val="22"/>
        </w:rPr>
      </w:pPr>
    </w:p>
    <w:p w14:paraId="008F3257" w14:textId="65884073" w:rsidR="002A33FF" w:rsidRPr="00D83AAF" w:rsidRDefault="002A33FF" w:rsidP="0019541F">
      <w:pPr>
        <w:rPr>
          <w:rFonts w:ascii="Open Sans" w:hAnsi="Open Sans" w:cs="Open Sans"/>
          <w:b/>
          <w:bCs/>
          <w:color w:val="005C57"/>
        </w:rPr>
      </w:pPr>
      <w:r w:rsidRPr="00D83AAF">
        <w:rPr>
          <w:rFonts w:ascii="Open Sans" w:hAnsi="Open Sans" w:cs="Open Sans"/>
          <w:b/>
          <w:bCs/>
          <w:color w:val="005C57"/>
          <w:u w:val="single"/>
          <w:lang w:val="en"/>
        </w:rPr>
        <w:t>EMPLOYEE DISCOUNT PROGRAM</w:t>
      </w:r>
      <w:r w:rsidRPr="00D83AAF">
        <w:rPr>
          <w:rFonts w:ascii="Open Sans" w:hAnsi="Open Sans" w:cs="Open Sans"/>
          <w:b/>
          <w:bCs/>
          <w:color w:val="005C57"/>
        </w:rPr>
        <w:t xml:space="preserve"> </w:t>
      </w:r>
    </w:p>
    <w:p w14:paraId="371D5DEF" w14:textId="77777777" w:rsidR="00D83AAF" w:rsidRPr="008E6B8C" w:rsidRDefault="00D83AAF" w:rsidP="0019541F">
      <w:pPr>
        <w:rPr>
          <w:rFonts w:ascii="Open Sans" w:hAnsi="Open Sans" w:cs="Open Sans"/>
          <w:color w:val="297A7C"/>
          <w:sz w:val="22"/>
          <w:szCs w:val="22"/>
        </w:rPr>
      </w:pPr>
    </w:p>
    <w:p w14:paraId="4FCF4130" w14:textId="00A57AC4" w:rsidR="00781099" w:rsidRPr="008E6B8C" w:rsidRDefault="002A33FF" w:rsidP="0019541F">
      <w:pPr>
        <w:rPr>
          <w:rFonts w:ascii="Open Sans" w:hAnsi="Open Sans" w:cs="Open Sans"/>
          <w:sz w:val="22"/>
          <w:szCs w:val="22"/>
          <w:lang w:val="en"/>
        </w:rPr>
      </w:pPr>
      <w:r w:rsidRPr="008E6B8C">
        <w:rPr>
          <w:rFonts w:ascii="Open Sans" w:hAnsi="Open Sans" w:cs="Open Sans"/>
          <w:color w:val="000000"/>
          <w:sz w:val="22"/>
          <w:szCs w:val="22"/>
        </w:rPr>
        <w:t xml:space="preserve">ICRW has a partnership with a premier employee benefits program offering exclusive savings on everyday goods and services, gifts, entertainment, Broadway, travel (except ICRW related travel), hotel, car rental and more that are not available to the </w:t>
      </w:r>
      <w:proofErr w:type="gramStart"/>
      <w:r w:rsidRPr="008E6B8C">
        <w:rPr>
          <w:rFonts w:ascii="Open Sans" w:hAnsi="Open Sans" w:cs="Open Sans"/>
          <w:color w:val="000000"/>
          <w:sz w:val="22"/>
          <w:szCs w:val="22"/>
        </w:rPr>
        <w:t>general public</w:t>
      </w:r>
      <w:proofErr w:type="gramEnd"/>
      <w:r w:rsidRPr="008E6B8C">
        <w:rPr>
          <w:rFonts w:ascii="Open Sans" w:hAnsi="Open Sans" w:cs="Open Sans"/>
          <w:color w:val="000000"/>
          <w:sz w:val="22"/>
          <w:szCs w:val="22"/>
        </w:rPr>
        <w:t>.</w:t>
      </w:r>
    </w:p>
    <w:sectPr w:rsidR="00781099" w:rsidRPr="008E6B8C" w:rsidSect="006A561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5C617" w14:textId="77777777" w:rsidR="00A439CD" w:rsidRDefault="00A439CD" w:rsidP="00A439CD">
      <w:r>
        <w:separator/>
      </w:r>
    </w:p>
  </w:endnote>
  <w:endnote w:type="continuationSeparator" w:id="0">
    <w:p w14:paraId="5C1A8C2D" w14:textId="77777777" w:rsidR="00A439CD" w:rsidRDefault="00A439CD" w:rsidP="00A4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88903" w14:textId="77777777" w:rsidR="00A439CD" w:rsidRDefault="00A439CD" w:rsidP="00A439CD">
      <w:r>
        <w:separator/>
      </w:r>
    </w:p>
  </w:footnote>
  <w:footnote w:type="continuationSeparator" w:id="0">
    <w:p w14:paraId="26128C92" w14:textId="77777777" w:rsidR="00A439CD" w:rsidRDefault="00A439CD" w:rsidP="00A4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0400" w14:textId="47D098FB" w:rsidR="00A439CD" w:rsidRDefault="00A43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4CC5"/>
    <w:multiLevelType w:val="hybridMultilevel"/>
    <w:tmpl w:val="C9A207EA"/>
    <w:lvl w:ilvl="0" w:tplc="0C26509A">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94A189E">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AD64D7C">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77CD4C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EE2969A">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754EEA0">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BA4EBD4">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46C2F3E">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D14ABC6">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53B45598"/>
    <w:multiLevelType w:val="hybridMultilevel"/>
    <w:tmpl w:val="E0E8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19"/>
    <w:rsid w:val="00136FFA"/>
    <w:rsid w:val="001579F7"/>
    <w:rsid w:val="0019541F"/>
    <w:rsid w:val="002041D0"/>
    <w:rsid w:val="002A33FF"/>
    <w:rsid w:val="00377162"/>
    <w:rsid w:val="00462F60"/>
    <w:rsid w:val="006A470E"/>
    <w:rsid w:val="006A5619"/>
    <w:rsid w:val="00774D5D"/>
    <w:rsid w:val="00781099"/>
    <w:rsid w:val="007B645B"/>
    <w:rsid w:val="00852AF5"/>
    <w:rsid w:val="008E6B8C"/>
    <w:rsid w:val="009C6925"/>
    <w:rsid w:val="00A439CD"/>
    <w:rsid w:val="00A836DE"/>
    <w:rsid w:val="00B85E69"/>
    <w:rsid w:val="00BE5DAD"/>
    <w:rsid w:val="00D83AAF"/>
    <w:rsid w:val="00DC4F6A"/>
    <w:rsid w:val="00E51BE3"/>
    <w:rsid w:val="00EF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F4E42"/>
  <w15:docId w15:val="{D6EC7B07-5811-4891-8853-1F35F24D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619"/>
    <w:pPr>
      <w:spacing w:before="100" w:beforeAutospacing="1" w:after="100" w:afterAutospacing="1"/>
    </w:pPr>
  </w:style>
  <w:style w:type="character" w:styleId="Emphasis">
    <w:name w:val="Emphasis"/>
    <w:basedOn w:val="DefaultParagraphFont"/>
    <w:uiPriority w:val="20"/>
    <w:qFormat/>
    <w:rsid w:val="006A5619"/>
    <w:rPr>
      <w:i/>
      <w:iCs/>
    </w:rPr>
  </w:style>
  <w:style w:type="character" w:styleId="Strong">
    <w:name w:val="Strong"/>
    <w:basedOn w:val="DefaultParagraphFont"/>
    <w:uiPriority w:val="22"/>
    <w:qFormat/>
    <w:rsid w:val="006A5619"/>
    <w:rPr>
      <w:b/>
      <w:bCs/>
    </w:rPr>
  </w:style>
  <w:style w:type="paragraph" w:styleId="BalloonText">
    <w:name w:val="Balloon Text"/>
    <w:basedOn w:val="Normal"/>
    <w:link w:val="BalloonTextChar"/>
    <w:uiPriority w:val="99"/>
    <w:semiHidden/>
    <w:unhideWhenUsed/>
    <w:rsid w:val="006A5619"/>
    <w:rPr>
      <w:rFonts w:ascii="Tahoma" w:hAnsi="Tahoma" w:cs="Tahoma"/>
      <w:sz w:val="16"/>
      <w:szCs w:val="16"/>
    </w:rPr>
  </w:style>
  <w:style w:type="character" w:customStyle="1" w:styleId="BalloonTextChar">
    <w:name w:val="Balloon Text Char"/>
    <w:basedOn w:val="DefaultParagraphFont"/>
    <w:link w:val="BalloonText"/>
    <w:uiPriority w:val="99"/>
    <w:semiHidden/>
    <w:rsid w:val="006A5619"/>
    <w:rPr>
      <w:rFonts w:ascii="Tahoma" w:hAnsi="Tahoma" w:cs="Tahoma"/>
      <w:sz w:val="16"/>
      <w:szCs w:val="16"/>
    </w:rPr>
  </w:style>
  <w:style w:type="paragraph" w:styleId="Header">
    <w:name w:val="header"/>
    <w:basedOn w:val="Normal"/>
    <w:link w:val="HeaderChar"/>
    <w:uiPriority w:val="99"/>
    <w:unhideWhenUsed/>
    <w:rsid w:val="00A439CD"/>
    <w:pPr>
      <w:tabs>
        <w:tab w:val="center" w:pos="4680"/>
        <w:tab w:val="right" w:pos="9360"/>
      </w:tabs>
    </w:pPr>
  </w:style>
  <w:style w:type="character" w:customStyle="1" w:styleId="HeaderChar">
    <w:name w:val="Header Char"/>
    <w:basedOn w:val="DefaultParagraphFont"/>
    <w:link w:val="Header"/>
    <w:uiPriority w:val="99"/>
    <w:rsid w:val="00A439CD"/>
    <w:rPr>
      <w:rFonts w:ascii="Times New Roman" w:hAnsi="Times New Roman" w:cs="Times New Roman"/>
      <w:sz w:val="24"/>
      <w:szCs w:val="24"/>
    </w:rPr>
  </w:style>
  <w:style w:type="paragraph" w:styleId="Footer">
    <w:name w:val="footer"/>
    <w:basedOn w:val="Normal"/>
    <w:link w:val="FooterChar"/>
    <w:uiPriority w:val="99"/>
    <w:unhideWhenUsed/>
    <w:rsid w:val="00A439CD"/>
    <w:pPr>
      <w:tabs>
        <w:tab w:val="center" w:pos="4680"/>
        <w:tab w:val="right" w:pos="9360"/>
      </w:tabs>
    </w:pPr>
  </w:style>
  <w:style w:type="character" w:customStyle="1" w:styleId="FooterChar">
    <w:name w:val="Footer Char"/>
    <w:basedOn w:val="DefaultParagraphFont"/>
    <w:link w:val="Footer"/>
    <w:uiPriority w:val="99"/>
    <w:rsid w:val="00A439CD"/>
    <w:rPr>
      <w:rFonts w:ascii="Times New Roman" w:hAnsi="Times New Roman" w:cs="Times New Roman"/>
      <w:sz w:val="24"/>
      <w:szCs w:val="24"/>
    </w:rPr>
  </w:style>
  <w:style w:type="paragraph" w:styleId="ListParagraph">
    <w:name w:val="List Paragraph"/>
    <w:basedOn w:val="Normal"/>
    <w:uiPriority w:val="34"/>
    <w:qFormat/>
    <w:rsid w:val="00A439CD"/>
    <w:pPr>
      <w:ind w:left="720"/>
      <w:contextualSpacing/>
    </w:pPr>
  </w:style>
  <w:style w:type="paragraph" w:customStyle="1" w:styleId="Default">
    <w:name w:val="Default"/>
    <w:rsid w:val="00EF19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31211">
      <w:bodyDiv w:val="1"/>
      <w:marLeft w:val="0"/>
      <w:marRight w:val="0"/>
      <w:marTop w:val="0"/>
      <w:marBottom w:val="0"/>
      <w:divBdr>
        <w:top w:val="none" w:sz="0" w:space="0" w:color="auto"/>
        <w:left w:val="none" w:sz="0" w:space="0" w:color="auto"/>
        <w:bottom w:val="none" w:sz="0" w:space="0" w:color="auto"/>
        <w:right w:val="none" w:sz="0" w:space="0" w:color="auto"/>
      </w:divBdr>
    </w:div>
    <w:div w:id="220410151">
      <w:bodyDiv w:val="1"/>
      <w:marLeft w:val="0"/>
      <w:marRight w:val="0"/>
      <w:marTop w:val="0"/>
      <w:marBottom w:val="0"/>
      <w:divBdr>
        <w:top w:val="none" w:sz="0" w:space="0" w:color="auto"/>
        <w:left w:val="none" w:sz="0" w:space="0" w:color="auto"/>
        <w:bottom w:val="none" w:sz="0" w:space="0" w:color="auto"/>
        <w:right w:val="none" w:sz="0" w:space="0" w:color="auto"/>
      </w:divBdr>
    </w:div>
    <w:div w:id="878053200">
      <w:bodyDiv w:val="1"/>
      <w:marLeft w:val="0"/>
      <w:marRight w:val="0"/>
      <w:marTop w:val="0"/>
      <w:marBottom w:val="0"/>
      <w:divBdr>
        <w:top w:val="none" w:sz="0" w:space="0" w:color="auto"/>
        <w:left w:val="none" w:sz="0" w:space="0" w:color="auto"/>
        <w:bottom w:val="none" w:sz="0" w:space="0" w:color="auto"/>
        <w:right w:val="none" w:sz="0" w:space="0" w:color="auto"/>
      </w:divBdr>
    </w:div>
    <w:div w:id="1045837490">
      <w:bodyDiv w:val="1"/>
      <w:marLeft w:val="0"/>
      <w:marRight w:val="0"/>
      <w:marTop w:val="0"/>
      <w:marBottom w:val="0"/>
      <w:divBdr>
        <w:top w:val="none" w:sz="0" w:space="0" w:color="auto"/>
        <w:left w:val="none" w:sz="0" w:space="0" w:color="auto"/>
        <w:bottom w:val="none" w:sz="0" w:space="0" w:color="auto"/>
        <w:right w:val="none" w:sz="0" w:space="0" w:color="auto"/>
      </w:divBdr>
    </w:div>
    <w:div w:id="1112439141">
      <w:bodyDiv w:val="1"/>
      <w:marLeft w:val="0"/>
      <w:marRight w:val="0"/>
      <w:marTop w:val="0"/>
      <w:marBottom w:val="0"/>
      <w:divBdr>
        <w:top w:val="none" w:sz="0" w:space="0" w:color="auto"/>
        <w:left w:val="none" w:sz="0" w:space="0" w:color="auto"/>
        <w:bottom w:val="none" w:sz="0" w:space="0" w:color="auto"/>
        <w:right w:val="none" w:sz="0" w:space="0" w:color="auto"/>
      </w:divBdr>
    </w:div>
    <w:div w:id="18335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ICRW</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Quanita Pokolo-Hassell</dc:creator>
  <cp:lastModifiedBy>Pamela Van de Walle</cp:lastModifiedBy>
  <cp:revision>2</cp:revision>
  <cp:lastPrinted>2013-11-25T15:53:00Z</cp:lastPrinted>
  <dcterms:created xsi:type="dcterms:W3CDTF">2021-01-04T20:21:00Z</dcterms:created>
  <dcterms:modified xsi:type="dcterms:W3CDTF">2021-01-04T20:21:00Z</dcterms:modified>
</cp:coreProperties>
</file>